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041DA" w14:textId="62A30E8F" w:rsidR="00BD554E" w:rsidRPr="00BD554E" w:rsidRDefault="00BD554E" w:rsidP="00BD554E">
      <w:pPr>
        <w:ind w:left="-810" w:right="-630" w:firstLine="720"/>
        <w:jc w:val="center"/>
        <w:rPr>
          <w:rFonts w:ascii="Times New Roman" w:hAnsi="Times New Roman" w:cs="Times New Roman"/>
          <w:b/>
          <w:sz w:val="28"/>
          <w:szCs w:val="28"/>
        </w:rPr>
      </w:pPr>
      <w:r w:rsidRPr="00BD554E">
        <w:rPr>
          <w:rFonts w:ascii="Times New Roman" w:hAnsi="Times New Roman" w:cs="Times New Roman"/>
          <w:b/>
          <w:sz w:val="28"/>
          <w:szCs w:val="28"/>
        </w:rPr>
        <w:t>Cards for Supporting Pair Work</w:t>
      </w:r>
    </w:p>
    <w:p w14:paraId="783B361D" w14:textId="77777777" w:rsidR="00BD554E" w:rsidRDefault="00BD554E" w:rsidP="00BD554E">
      <w:pPr>
        <w:ind w:left="-540" w:right="-630" w:firstLine="720"/>
        <w:rPr>
          <w:rFonts w:ascii="Times New Roman" w:hAnsi="Times New Roman" w:cs="Times New Roman"/>
          <w:sz w:val="22"/>
          <w:szCs w:val="22"/>
        </w:rPr>
      </w:pPr>
    </w:p>
    <w:p w14:paraId="1297E249" w14:textId="77777777" w:rsidR="00BD554E" w:rsidRPr="00BD554E" w:rsidRDefault="00BD554E" w:rsidP="00BD554E">
      <w:pPr>
        <w:ind w:left="-540" w:right="-630" w:firstLine="720"/>
        <w:rPr>
          <w:rFonts w:ascii="Times New Roman" w:hAnsi="Times New Roman" w:cs="Times New Roman"/>
          <w:sz w:val="22"/>
          <w:szCs w:val="22"/>
        </w:rPr>
      </w:pPr>
      <w:r w:rsidRPr="00BD554E">
        <w:rPr>
          <w:rFonts w:ascii="Times New Roman" w:hAnsi="Times New Roman" w:cs="Times New Roman"/>
          <w:sz w:val="22"/>
          <w:szCs w:val="22"/>
        </w:rPr>
        <w:t xml:space="preserve">It helps to have an observer (teacher or student) be able to help a pair during the conversation, but without getting too involved orally. The observer can put the card in front of either partner or out in the middle, when appropriate. This should happen when it is clear that they need help: they are not talking, they are off topic, they are arguing un-academically, etc.   </w:t>
      </w:r>
    </w:p>
    <w:p w14:paraId="67D0C5C9" w14:textId="77777777" w:rsidR="00BD554E" w:rsidRPr="00BD554E" w:rsidRDefault="00BD554E" w:rsidP="00BD554E">
      <w:pPr>
        <w:ind w:left="-540" w:right="-630" w:firstLine="720"/>
        <w:rPr>
          <w:rFonts w:ascii="Times New Roman" w:hAnsi="Times New Roman" w:cs="Times New Roman"/>
          <w:sz w:val="22"/>
          <w:szCs w:val="22"/>
        </w:rPr>
      </w:pPr>
      <w:r w:rsidRPr="00BD554E">
        <w:rPr>
          <w:rFonts w:ascii="Times New Roman" w:hAnsi="Times New Roman" w:cs="Times New Roman"/>
          <w:sz w:val="22"/>
          <w:szCs w:val="22"/>
        </w:rPr>
        <w:t>Students can watch you model how to observe and support conversations with the cards like the ones above. It actually helps the observers, who act like conversation coaches, as much as the participants. Observers get a chance to meta-analyze how conversations work so that they can do well in their own conversations. Some teachers simply have triads rotate roles (Student A, Student B, Observer) throughout a unit of study. Other teachers have pairs use several cards without coaches. Students can refer to the cards and even “play” them as they converse.</w:t>
      </w:r>
    </w:p>
    <w:p w14:paraId="4F40A3DC" w14:textId="77777777" w:rsidR="00BD554E" w:rsidRPr="001466B3" w:rsidRDefault="00BD554E" w:rsidP="00BD554E">
      <w:pPr>
        <w:ind w:firstLine="720"/>
      </w:pPr>
    </w:p>
    <w:p w14:paraId="7DDB01B7" w14:textId="77777777" w:rsidR="00BD554E" w:rsidRPr="001466B3" w:rsidRDefault="00BD554E" w:rsidP="00BD554E">
      <w:pPr>
        <w:ind w:firstLine="720"/>
      </w:pPr>
    </w:p>
    <w:tbl>
      <w:tblPr>
        <w:tblStyle w:val="TableGrid"/>
        <w:tblW w:w="9810" w:type="dxa"/>
        <w:tblInd w:w="-432" w:type="dxa"/>
        <w:tblLook w:val="04A0" w:firstRow="1" w:lastRow="0" w:firstColumn="1" w:lastColumn="0" w:noHBand="0" w:noVBand="1"/>
      </w:tblPr>
      <w:tblGrid>
        <w:gridCol w:w="3240"/>
        <w:gridCol w:w="3420"/>
        <w:gridCol w:w="3150"/>
      </w:tblGrid>
      <w:tr w:rsidR="00BD554E" w:rsidRPr="001466B3" w14:paraId="717804B5" w14:textId="77777777" w:rsidTr="00BD554E">
        <w:tc>
          <w:tcPr>
            <w:tcW w:w="3240" w:type="dxa"/>
          </w:tcPr>
          <w:p w14:paraId="55DDBEAB" w14:textId="77777777" w:rsidR="00BD554E" w:rsidRDefault="00BD554E" w:rsidP="00BD554E">
            <w:pPr>
              <w:rPr>
                <w:rFonts w:ascii="Arial" w:hAnsi="Arial" w:cs="Arial"/>
                <w:sz w:val="28"/>
                <w:szCs w:val="28"/>
              </w:rPr>
            </w:pPr>
          </w:p>
          <w:p w14:paraId="36E88342" w14:textId="77777777" w:rsidR="00BD554E" w:rsidRPr="00BD554E" w:rsidRDefault="00BD554E" w:rsidP="00BD554E">
            <w:pPr>
              <w:rPr>
                <w:rFonts w:ascii="Arial" w:hAnsi="Arial" w:cs="Arial"/>
                <w:sz w:val="28"/>
                <w:szCs w:val="28"/>
              </w:rPr>
            </w:pPr>
            <w:r w:rsidRPr="00BD554E">
              <w:rPr>
                <w:rFonts w:ascii="Arial" w:hAnsi="Arial" w:cs="Arial"/>
                <w:sz w:val="28"/>
                <w:szCs w:val="28"/>
              </w:rPr>
              <w:t>Ask for an (another) example to support the idea</w:t>
            </w:r>
          </w:p>
          <w:p w14:paraId="11004C5A" w14:textId="77777777" w:rsidR="00BD554E" w:rsidRDefault="00BD554E" w:rsidP="0042377F">
            <w:pPr>
              <w:rPr>
                <w:rFonts w:ascii="Arial" w:hAnsi="Arial" w:cs="Arial"/>
                <w:sz w:val="28"/>
                <w:szCs w:val="28"/>
              </w:rPr>
            </w:pPr>
          </w:p>
          <w:p w14:paraId="537DD636" w14:textId="77777777" w:rsidR="00BD554E" w:rsidRPr="00BD554E" w:rsidRDefault="00BD554E" w:rsidP="0042377F">
            <w:pPr>
              <w:rPr>
                <w:rFonts w:ascii="Arial" w:hAnsi="Arial" w:cs="Arial"/>
                <w:sz w:val="28"/>
                <w:szCs w:val="28"/>
              </w:rPr>
            </w:pPr>
          </w:p>
        </w:tc>
        <w:tc>
          <w:tcPr>
            <w:tcW w:w="3420" w:type="dxa"/>
          </w:tcPr>
          <w:p w14:paraId="1D8FB454" w14:textId="77777777" w:rsidR="00BD554E" w:rsidRDefault="00BD554E" w:rsidP="00BD554E">
            <w:pPr>
              <w:rPr>
                <w:rFonts w:ascii="Arial" w:hAnsi="Arial" w:cs="Arial"/>
                <w:sz w:val="28"/>
                <w:szCs w:val="28"/>
              </w:rPr>
            </w:pPr>
          </w:p>
          <w:p w14:paraId="2D05C4C5" w14:textId="77777777" w:rsidR="00BD554E" w:rsidRPr="00BD554E" w:rsidRDefault="00BD554E" w:rsidP="00BD554E">
            <w:pPr>
              <w:rPr>
                <w:rFonts w:ascii="Arial" w:hAnsi="Arial" w:cs="Arial"/>
                <w:sz w:val="28"/>
                <w:szCs w:val="28"/>
              </w:rPr>
            </w:pPr>
            <w:r w:rsidRPr="00BD554E">
              <w:rPr>
                <w:rFonts w:ascii="Arial" w:hAnsi="Arial" w:cs="Arial"/>
                <w:sz w:val="28"/>
                <w:szCs w:val="28"/>
              </w:rPr>
              <w:t xml:space="preserve">Paraphrase what your partner said </w:t>
            </w:r>
          </w:p>
          <w:p w14:paraId="515A93A1" w14:textId="77777777" w:rsidR="00BD554E" w:rsidRPr="00BD554E" w:rsidRDefault="00BD554E" w:rsidP="0042377F">
            <w:pPr>
              <w:rPr>
                <w:rFonts w:ascii="Arial" w:hAnsi="Arial" w:cs="Arial"/>
                <w:sz w:val="28"/>
                <w:szCs w:val="28"/>
              </w:rPr>
            </w:pPr>
          </w:p>
        </w:tc>
        <w:tc>
          <w:tcPr>
            <w:tcW w:w="3150" w:type="dxa"/>
          </w:tcPr>
          <w:p w14:paraId="1ADE6E11" w14:textId="77777777" w:rsidR="00BD554E" w:rsidRDefault="00BD554E" w:rsidP="00BD554E">
            <w:pPr>
              <w:rPr>
                <w:rFonts w:ascii="Arial" w:hAnsi="Arial" w:cs="Arial"/>
                <w:sz w:val="28"/>
                <w:szCs w:val="28"/>
              </w:rPr>
            </w:pPr>
          </w:p>
          <w:p w14:paraId="62314F33" w14:textId="77777777" w:rsidR="00BD554E" w:rsidRPr="00BD554E" w:rsidRDefault="00BD554E" w:rsidP="00BD554E">
            <w:pPr>
              <w:rPr>
                <w:rFonts w:ascii="Arial" w:hAnsi="Arial" w:cs="Arial"/>
                <w:sz w:val="28"/>
                <w:szCs w:val="28"/>
              </w:rPr>
            </w:pPr>
            <w:r w:rsidRPr="00BD554E">
              <w:rPr>
                <w:rFonts w:ascii="Arial" w:hAnsi="Arial" w:cs="Arial"/>
                <w:sz w:val="28"/>
                <w:szCs w:val="28"/>
              </w:rPr>
              <w:t xml:space="preserve">Ask </w:t>
            </w:r>
            <w:r w:rsidR="0042377F">
              <w:rPr>
                <w:rFonts w:ascii="Arial" w:hAnsi="Arial" w:cs="Arial"/>
                <w:sz w:val="28"/>
                <w:szCs w:val="28"/>
              </w:rPr>
              <w:t>your partner to clarify</w:t>
            </w:r>
            <w:r w:rsidRPr="00BD554E">
              <w:rPr>
                <w:rFonts w:ascii="Arial" w:hAnsi="Arial" w:cs="Arial"/>
                <w:sz w:val="28"/>
                <w:szCs w:val="28"/>
              </w:rPr>
              <w:t xml:space="preserve"> (Why…How…)</w:t>
            </w:r>
          </w:p>
          <w:p w14:paraId="18B84D3E" w14:textId="77777777" w:rsidR="00BD554E" w:rsidRPr="00BD554E" w:rsidRDefault="00BD554E" w:rsidP="0042377F">
            <w:pPr>
              <w:rPr>
                <w:rFonts w:ascii="Arial" w:hAnsi="Arial" w:cs="Arial"/>
                <w:sz w:val="28"/>
                <w:szCs w:val="28"/>
              </w:rPr>
            </w:pPr>
          </w:p>
        </w:tc>
      </w:tr>
      <w:tr w:rsidR="00BD554E" w:rsidRPr="001466B3" w14:paraId="11F533E4" w14:textId="77777777" w:rsidTr="00BD554E">
        <w:tc>
          <w:tcPr>
            <w:tcW w:w="3240" w:type="dxa"/>
          </w:tcPr>
          <w:p w14:paraId="24599502" w14:textId="77777777" w:rsidR="00BD554E" w:rsidRDefault="00BD554E" w:rsidP="00BD554E">
            <w:pPr>
              <w:rPr>
                <w:rFonts w:ascii="Arial" w:hAnsi="Arial" w:cs="Arial"/>
                <w:sz w:val="28"/>
                <w:szCs w:val="28"/>
              </w:rPr>
            </w:pPr>
          </w:p>
          <w:p w14:paraId="1BB62DF1" w14:textId="77777777" w:rsidR="00BD554E" w:rsidRPr="00BD554E" w:rsidRDefault="00BD554E" w:rsidP="00BD554E">
            <w:pPr>
              <w:rPr>
                <w:rFonts w:ascii="Arial" w:hAnsi="Arial" w:cs="Arial"/>
                <w:sz w:val="28"/>
                <w:szCs w:val="28"/>
              </w:rPr>
            </w:pPr>
            <w:r w:rsidRPr="00BD554E">
              <w:rPr>
                <w:rFonts w:ascii="Arial" w:hAnsi="Arial" w:cs="Arial"/>
                <w:sz w:val="28"/>
                <w:szCs w:val="28"/>
              </w:rPr>
              <w:t>Show that you are listening with your eyes, nods, posture</w:t>
            </w:r>
          </w:p>
          <w:p w14:paraId="370D4394" w14:textId="77777777" w:rsidR="00BD554E" w:rsidRDefault="00BD554E" w:rsidP="0042377F">
            <w:pPr>
              <w:rPr>
                <w:rFonts w:ascii="Arial" w:hAnsi="Arial" w:cs="Arial"/>
                <w:sz w:val="28"/>
                <w:szCs w:val="28"/>
              </w:rPr>
            </w:pPr>
          </w:p>
          <w:p w14:paraId="12E6541E" w14:textId="77777777" w:rsidR="00BD554E" w:rsidRPr="00BD554E" w:rsidRDefault="00BD554E" w:rsidP="0042377F">
            <w:pPr>
              <w:rPr>
                <w:rFonts w:ascii="Arial" w:hAnsi="Arial" w:cs="Arial"/>
                <w:sz w:val="28"/>
                <w:szCs w:val="28"/>
              </w:rPr>
            </w:pPr>
          </w:p>
        </w:tc>
        <w:tc>
          <w:tcPr>
            <w:tcW w:w="3420" w:type="dxa"/>
          </w:tcPr>
          <w:p w14:paraId="2935C416" w14:textId="77777777" w:rsidR="00BD554E" w:rsidRDefault="00BD554E" w:rsidP="00BD554E">
            <w:pPr>
              <w:rPr>
                <w:rFonts w:ascii="Arial" w:hAnsi="Arial" w:cs="Arial"/>
                <w:sz w:val="28"/>
                <w:szCs w:val="28"/>
              </w:rPr>
            </w:pPr>
          </w:p>
          <w:p w14:paraId="0EB05AE2" w14:textId="77777777" w:rsidR="00BD554E" w:rsidRPr="00BD554E" w:rsidRDefault="00BD554E" w:rsidP="00BD554E">
            <w:pPr>
              <w:rPr>
                <w:rFonts w:ascii="Arial" w:hAnsi="Arial" w:cs="Arial"/>
                <w:sz w:val="28"/>
                <w:szCs w:val="28"/>
              </w:rPr>
            </w:pPr>
            <w:r w:rsidRPr="00BD554E">
              <w:rPr>
                <w:rFonts w:ascii="Arial" w:hAnsi="Arial" w:cs="Arial"/>
                <w:sz w:val="28"/>
                <w:szCs w:val="28"/>
              </w:rPr>
              <w:t>Pose a competing idea and start to build it up</w:t>
            </w:r>
          </w:p>
          <w:p w14:paraId="1E9B503E" w14:textId="77777777" w:rsidR="00BD554E" w:rsidRPr="00BD554E" w:rsidRDefault="00BD554E" w:rsidP="0042377F">
            <w:pPr>
              <w:rPr>
                <w:rFonts w:ascii="Arial" w:hAnsi="Arial" w:cs="Arial"/>
                <w:sz w:val="28"/>
                <w:szCs w:val="28"/>
              </w:rPr>
            </w:pPr>
          </w:p>
        </w:tc>
        <w:tc>
          <w:tcPr>
            <w:tcW w:w="3150" w:type="dxa"/>
          </w:tcPr>
          <w:p w14:paraId="47622095" w14:textId="77777777" w:rsidR="00BD554E" w:rsidRDefault="00BD554E" w:rsidP="00BD554E">
            <w:pPr>
              <w:rPr>
                <w:rFonts w:ascii="Arial" w:hAnsi="Arial" w:cs="Arial"/>
                <w:sz w:val="28"/>
                <w:szCs w:val="28"/>
              </w:rPr>
            </w:pPr>
          </w:p>
          <w:p w14:paraId="1A88C79A" w14:textId="77777777" w:rsidR="00BD554E" w:rsidRPr="00BD554E" w:rsidRDefault="00BD554E" w:rsidP="00BD554E">
            <w:pPr>
              <w:rPr>
                <w:rFonts w:ascii="Arial" w:hAnsi="Arial" w:cs="Arial"/>
                <w:sz w:val="28"/>
                <w:szCs w:val="28"/>
              </w:rPr>
            </w:pPr>
            <w:r w:rsidRPr="00BD554E">
              <w:rPr>
                <w:rFonts w:ascii="Arial" w:hAnsi="Arial" w:cs="Arial"/>
                <w:sz w:val="28"/>
                <w:szCs w:val="28"/>
              </w:rPr>
              <w:t>Stay focused on the conversation prompt</w:t>
            </w:r>
          </w:p>
          <w:p w14:paraId="0C5E1FC3" w14:textId="77777777" w:rsidR="00BD554E" w:rsidRPr="00BD554E" w:rsidRDefault="00BD554E" w:rsidP="0042377F">
            <w:pPr>
              <w:rPr>
                <w:rFonts w:ascii="Arial" w:hAnsi="Arial" w:cs="Arial"/>
                <w:sz w:val="28"/>
                <w:szCs w:val="28"/>
              </w:rPr>
            </w:pPr>
          </w:p>
        </w:tc>
      </w:tr>
      <w:tr w:rsidR="00BD554E" w:rsidRPr="001466B3" w14:paraId="71F7464D" w14:textId="77777777" w:rsidTr="0042377F">
        <w:tc>
          <w:tcPr>
            <w:tcW w:w="3240" w:type="dxa"/>
          </w:tcPr>
          <w:p w14:paraId="06D46036" w14:textId="77777777" w:rsidR="00BD554E" w:rsidRDefault="00BD554E" w:rsidP="0042377F">
            <w:pPr>
              <w:rPr>
                <w:rFonts w:ascii="Arial" w:hAnsi="Arial" w:cs="Arial"/>
                <w:sz w:val="28"/>
                <w:szCs w:val="28"/>
              </w:rPr>
            </w:pPr>
          </w:p>
          <w:p w14:paraId="1C7BBBCE" w14:textId="77777777" w:rsidR="00BD554E" w:rsidRPr="00BD554E" w:rsidRDefault="00BD554E" w:rsidP="0042377F">
            <w:pPr>
              <w:rPr>
                <w:rFonts w:ascii="Arial" w:hAnsi="Arial" w:cs="Arial"/>
                <w:sz w:val="28"/>
                <w:szCs w:val="28"/>
              </w:rPr>
            </w:pPr>
            <w:r w:rsidRPr="00BD554E">
              <w:rPr>
                <w:rFonts w:ascii="Arial" w:hAnsi="Arial" w:cs="Arial"/>
                <w:sz w:val="28"/>
                <w:szCs w:val="28"/>
              </w:rPr>
              <w:t>Encourage your partner to talk more</w:t>
            </w:r>
          </w:p>
          <w:p w14:paraId="51E08C8D" w14:textId="77777777" w:rsidR="00BD554E" w:rsidRDefault="00BD554E" w:rsidP="0042377F">
            <w:pPr>
              <w:rPr>
                <w:rFonts w:ascii="Arial" w:hAnsi="Arial" w:cs="Arial"/>
                <w:sz w:val="28"/>
                <w:szCs w:val="28"/>
              </w:rPr>
            </w:pPr>
          </w:p>
          <w:p w14:paraId="2E7CD856" w14:textId="77777777" w:rsidR="00BD554E" w:rsidRDefault="00BD554E" w:rsidP="0042377F">
            <w:pPr>
              <w:rPr>
                <w:rFonts w:ascii="Arial" w:hAnsi="Arial" w:cs="Arial"/>
                <w:sz w:val="28"/>
                <w:szCs w:val="28"/>
              </w:rPr>
            </w:pPr>
          </w:p>
          <w:p w14:paraId="0684304A" w14:textId="77777777" w:rsidR="00BD554E" w:rsidRPr="00BD554E" w:rsidRDefault="00BD554E" w:rsidP="0042377F">
            <w:pPr>
              <w:rPr>
                <w:rFonts w:ascii="Arial" w:hAnsi="Arial" w:cs="Arial"/>
                <w:sz w:val="28"/>
                <w:szCs w:val="28"/>
              </w:rPr>
            </w:pPr>
          </w:p>
        </w:tc>
        <w:tc>
          <w:tcPr>
            <w:tcW w:w="3420" w:type="dxa"/>
          </w:tcPr>
          <w:p w14:paraId="183D4095" w14:textId="77777777" w:rsidR="00BD554E" w:rsidRDefault="00BD554E" w:rsidP="0042377F">
            <w:pPr>
              <w:rPr>
                <w:rFonts w:ascii="Arial" w:hAnsi="Arial" w:cs="Arial"/>
                <w:sz w:val="28"/>
                <w:szCs w:val="28"/>
              </w:rPr>
            </w:pPr>
          </w:p>
          <w:p w14:paraId="00E3425D" w14:textId="2795BBD1" w:rsidR="00BD554E" w:rsidRPr="00BD554E" w:rsidRDefault="00BD554E" w:rsidP="0042377F">
            <w:pPr>
              <w:rPr>
                <w:rFonts w:ascii="Arial" w:hAnsi="Arial" w:cs="Arial"/>
                <w:sz w:val="28"/>
                <w:szCs w:val="28"/>
              </w:rPr>
            </w:pPr>
            <w:r w:rsidRPr="00BD554E">
              <w:rPr>
                <w:rFonts w:ascii="Arial" w:hAnsi="Arial" w:cs="Arial"/>
                <w:sz w:val="28"/>
                <w:szCs w:val="28"/>
              </w:rPr>
              <w:t>Summarize the conversation up until now</w:t>
            </w:r>
            <w:r w:rsidR="002B5D1F">
              <w:rPr>
                <w:rFonts w:ascii="Arial" w:hAnsi="Arial" w:cs="Arial"/>
                <w:sz w:val="28"/>
                <w:szCs w:val="28"/>
              </w:rPr>
              <w:t xml:space="preserve"> and what you still need to discuss</w:t>
            </w:r>
            <w:bookmarkStart w:id="0" w:name="_GoBack"/>
            <w:bookmarkEnd w:id="0"/>
          </w:p>
          <w:p w14:paraId="2975A009" w14:textId="77777777" w:rsidR="00BD554E" w:rsidRPr="00BD554E" w:rsidRDefault="00BD554E" w:rsidP="0042377F">
            <w:pPr>
              <w:rPr>
                <w:rFonts w:ascii="Arial" w:hAnsi="Arial" w:cs="Arial"/>
                <w:sz w:val="28"/>
                <w:szCs w:val="28"/>
              </w:rPr>
            </w:pPr>
          </w:p>
        </w:tc>
        <w:tc>
          <w:tcPr>
            <w:tcW w:w="3150" w:type="dxa"/>
          </w:tcPr>
          <w:p w14:paraId="2089403B" w14:textId="77777777" w:rsidR="00BD554E" w:rsidRDefault="00BD554E" w:rsidP="0042377F">
            <w:pPr>
              <w:rPr>
                <w:rFonts w:ascii="Arial" w:hAnsi="Arial" w:cs="Arial"/>
                <w:sz w:val="28"/>
                <w:szCs w:val="28"/>
              </w:rPr>
            </w:pPr>
          </w:p>
          <w:p w14:paraId="4C71D6EF" w14:textId="77777777" w:rsidR="00BD554E" w:rsidRPr="00BD554E" w:rsidRDefault="00BD554E" w:rsidP="0042377F">
            <w:pPr>
              <w:rPr>
                <w:rFonts w:ascii="Arial" w:hAnsi="Arial" w:cs="Arial"/>
                <w:sz w:val="28"/>
                <w:szCs w:val="28"/>
              </w:rPr>
            </w:pPr>
            <w:r w:rsidRPr="00BD554E">
              <w:rPr>
                <w:rFonts w:ascii="Arial" w:hAnsi="Arial" w:cs="Arial"/>
                <w:sz w:val="28"/>
                <w:szCs w:val="28"/>
              </w:rPr>
              <w:t>Ask for criteria used to evaluate evidence</w:t>
            </w:r>
          </w:p>
          <w:p w14:paraId="464F798F" w14:textId="77777777" w:rsidR="00BD554E" w:rsidRPr="00BD554E" w:rsidRDefault="00BD554E" w:rsidP="0042377F">
            <w:pPr>
              <w:jc w:val="right"/>
              <w:rPr>
                <w:rFonts w:ascii="Arial" w:hAnsi="Arial" w:cs="Arial"/>
                <w:sz w:val="28"/>
                <w:szCs w:val="28"/>
              </w:rPr>
            </w:pPr>
          </w:p>
        </w:tc>
      </w:tr>
      <w:tr w:rsidR="00BD554E" w:rsidRPr="001466B3" w14:paraId="5C7E4D35" w14:textId="77777777" w:rsidTr="0042377F">
        <w:tc>
          <w:tcPr>
            <w:tcW w:w="3240" w:type="dxa"/>
          </w:tcPr>
          <w:p w14:paraId="3650F2A2" w14:textId="77777777" w:rsidR="00BD554E" w:rsidRDefault="00BD554E" w:rsidP="0042377F">
            <w:r>
              <w:t xml:space="preserve"> </w:t>
            </w:r>
          </w:p>
          <w:p w14:paraId="5A78F1AA" w14:textId="77777777" w:rsidR="00BD554E" w:rsidRDefault="00BD554E" w:rsidP="0042377F"/>
          <w:p w14:paraId="6CDBE52A" w14:textId="77777777" w:rsidR="00BD554E" w:rsidRPr="00BD554E" w:rsidRDefault="00BD554E" w:rsidP="0042377F"/>
          <w:p w14:paraId="4AF3775D" w14:textId="77777777" w:rsidR="00BD554E" w:rsidRDefault="00BD554E" w:rsidP="0042377F"/>
          <w:p w14:paraId="79371568" w14:textId="77777777" w:rsidR="00BD554E" w:rsidRDefault="00BD554E" w:rsidP="0042377F"/>
          <w:p w14:paraId="513D22D4" w14:textId="77777777" w:rsidR="00BD554E" w:rsidRPr="001466B3" w:rsidRDefault="00BD554E" w:rsidP="0042377F"/>
        </w:tc>
        <w:tc>
          <w:tcPr>
            <w:tcW w:w="3420" w:type="dxa"/>
          </w:tcPr>
          <w:p w14:paraId="316DF629" w14:textId="77777777" w:rsidR="00BD554E" w:rsidRPr="00BD554E" w:rsidRDefault="00BD554E" w:rsidP="0042377F">
            <w:r>
              <w:t xml:space="preserve"> </w:t>
            </w:r>
          </w:p>
          <w:p w14:paraId="62893FE2" w14:textId="77777777" w:rsidR="00BD554E" w:rsidRPr="001466B3" w:rsidRDefault="00BD554E" w:rsidP="0042377F"/>
        </w:tc>
        <w:tc>
          <w:tcPr>
            <w:tcW w:w="3150" w:type="dxa"/>
          </w:tcPr>
          <w:p w14:paraId="4664BBC2" w14:textId="77777777" w:rsidR="00BD554E" w:rsidRPr="00BD554E" w:rsidRDefault="00BD554E" w:rsidP="0042377F">
            <w:r>
              <w:t xml:space="preserve"> </w:t>
            </w:r>
          </w:p>
          <w:p w14:paraId="2183E894" w14:textId="77777777" w:rsidR="00BD554E" w:rsidRPr="001466B3" w:rsidRDefault="00BD554E" w:rsidP="0042377F">
            <w:pPr>
              <w:jc w:val="right"/>
            </w:pPr>
          </w:p>
        </w:tc>
      </w:tr>
      <w:tr w:rsidR="00BD554E" w:rsidRPr="001466B3" w14:paraId="711BE18C" w14:textId="77777777" w:rsidTr="00BD554E">
        <w:tc>
          <w:tcPr>
            <w:tcW w:w="3240" w:type="dxa"/>
          </w:tcPr>
          <w:p w14:paraId="7464C31E" w14:textId="77777777" w:rsidR="00BD554E" w:rsidRPr="00BD554E" w:rsidRDefault="00BD554E" w:rsidP="00BD554E">
            <w:r>
              <w:t xml:space="preserve"> </w:t>
            </w:r>
          </w:p>
          <w:p w14:paraId="589E4012" w14:textId="77777777" w:rsidR="00BD554E" w:rsidRDefault="00BD554E" w:rsidP="0042377F"/>
          <w:p w14:paraId="4A0CDB37" w14:textId="77777777" w:rsidR="00BD554E" w:rsidRDefault="00BD554E" w:rsidP="0042377F"/>
          <w:p w14:paraId="6A429D4D" w14:textId="77777777" w:rsidR="00BD554E" w:rsidRDefault="00BD554E" w:rsidP="0042377F"/>
          <w:p w14:paraId="18998863" w14:textId="77777777" w:rsidR="00BD554E" w:rsidRDefault="00BD554E" w:rsidP="0042377F"/>
          <w:p w14:paraId="551209A4" w14:textId="77777777" w:rsidR="00BD554E" w:rsidRPr="001466B3" w:rsidRDefault="00BD554E" w:rsidP="0042377F"/>
        </w:tc>
        <w:tc>
          <w:tcPr>
            <w:tcW w:w="3420" w:type="dxa"/>
          </w:tcPr>
          <w:p w14:paraId="3008C3F4" w14:textId="77777777" w:rsidR="00BD554E" w:rsidRPr="00BD554E" w:rsidRDefault="00BD554E" w:rsidP="00BD554E">
            <w:r>
              <w:t xml:space="preserve"> </w:t>
            </w:r>
          </w:p>
          <w:p w14:paraId="5B522648" w14:textId="77777777" w:rsidR="00BD554E" w:rsidRPr="001466B3" w:rsidRDefault="00BD554E" w:rsidP="0042377F"/>
        </w:tc>
        <w:tc>
          <w:tcPr>
            <w:tcW w:w="3150" w:type="dxa"/>
          </w:tcPr>
          <w:p w14:paraId="79936C4C" w14:textId="77777777" w:rsidR="00BD554E" w:rsidRPr="00BD554E" w:rsidRDefault="00BD554E" w:rsidP="00BD554E">
            <w:r>
              <w:t xml:space="preserve"> </w:t>
            </w:r>
          </w:p>
          <w:p w14:paraId="27AE9F24" w14:textId="77777777" w:rsidR="00BD554E" w:rsidRPr="001466B3" w:rsidRDefault="00BD554E" w:rsidP="0042377F">
            <w:pPr>
              <w:jc w:val="right"/>
            </w:pPr>
          </w:p>
        </w:tc>
      </w:tr>
    </w:tbl>
    <w:p w14:paraId="55A89DE9" w14:textId="77777777" w:rsidR="00BD554E" w:rsidRPr="001466B3" w:rsidRDefault="00BD554E" w:rsidP="00BD554E">
      <w:pPr>
        <w:ind w:firstLine="720"/>
      </w:pPr>
    </w:p>
    <w:p w14:paraId="40BEDCC5" w14:textId="77777777" w:rsidR="00BD554E" w:rsidRDefault="00BD554E" w:rsidP="00BD554E">
      <w:pPr>
        <w:ind w:left="-180"/>
        <w:rPr>
          <w:rFonts w:ascii="Times New Roman" w:hAnsi="Times New Roman" w:cs="Times New Roman"/>
        </w:rPr>
      </w:pPr>
      <w:r w:rsidRPr="001466B3">
        <w:tab/>
      </w:r>
    </w:p>
    <w:p w14:paraId="75284555" w14:textId="77777777" w:rsidR="00755517" w:rsidRPr="00BD554E" w:rsidRDefault="00BD554E" w:rsidP="00BD554E">
      <w:pPr>
        <w:tabs>
          <w:tab w:val="left" w:pos="3212"/>
        </w:tabs>
        <w:rPr>
          <w:rFonts w:ascii="Times New Roman" w:hAnsi="Times New Roman" w:cs="Times New Roman"/>
        </w:rPr>
      </w:pPr>
      <w:r>
        <w:rPr>
          <w:rFonts w:ascii="Times New Roman" w:hAnsi="Times New Roman" w:cs="Times New Roman"/>
        </w:rPr>
        <w:tab/>
      </w:r>
    </w:p>
    <w:sectPr w:rsidR="00755517" w:rsidRPr="00BD554E" w:rsidSect="00BD554E">
      <w:footerReference w:type="default" r:id="rId6"/>
      <w:pgSz w:w="12240" w:h="15840"/>
      <w:pgMar w:top="720" w:right="1800" w:bottom="108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0B864" w14:textId="77777777" w:rsidR="00AB549C" w:rsidRDefault="00AB549C" w:rsidP="00BD554E">
      <w:r>
        <w:separator/>
      </w:r>
    </w:p>
  </w:endnote>
  <w:endnote w:type="continuationSeparator" w:id="0">
    <w:p w14:paraId="11B337F2" w14:textId="77777777" w:rsidR="00AB549C" w:rsidRDefault="00AB549C" w:rsidP="00BD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CE0DF" w14:textId="77777777" w:rsidR="0042377F" w:rsidRPr="00BD554E" w:rsidRDefault="0042377F" w:rsidP="00BD554E">
    <w:pPr>
      <w:pStyle w:val="Footer"/>
      <w:jc w:val="center"/>
      <w:rPr>
        <w:i/>
        <w:sz w:val="18"/>
        <w:szCs w:val="18"/>
      </w:rPr>
    </w:pPr>
    <w:r w:rsidRPr="00BD554E">
      <w:rPr>
        <w:i/>
        <w:sz w:val="18"/>
        <w:szCs w:val="18"/>
      </w:rPr>
      <w:t>Zwiers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9E5A2" w14:textId="77777777" w:rsidR="00AB549C" w:rsidRDefault="00AB549C" w:rsidP="00BD554E">
      <w:r>
        <w:separator/>
      </w:r>
    </w:p>
  </w:footnote>
  <w:footnote w:type="continuationSeparator" w:id="0">
    <w:p w14:paraId="2C82F185" w14:textId="77777777" w:rsidR="00AB549C" w:rsidRDefault="00AB549C" w:rsidP="00BD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4E"/>
    <w:rsid w:val="00087E80"/>
    <w:rsid w:val="002B5D1F"/>
    <w:rsid w:val="0042377F"/>
    <w:rsid w:val="006744C8"/>
    <w:rsid w:val="00755517"/>
    <w:rsid w:val="00995B15"/>
    <w:rsid w:val="00AB549C"/>
    <w:rsid w:val="00BD554E"/>
    <w:rsid w:val="00C6190C"/>
    <w:rsid w:val="00E21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8F95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54E"/>
    <w:rPr>
      <w:rFonts w:asciiTheme="minorHAnsi"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54E"/>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554E"/>
    <w:pPr>
      <w:tabs>
        <w:tab w:val="center" w:pos="4320"/>
        <w:tab w:val="right" w:pos="8640"/>
      </w:tabs>
    </w:pPr>
  </w:style>
  <w:style w:type="character" w:customStyle="1" w:styleId="HeaderChar">
    <w:name w:val="Header Char"/>
    <w:basedOn w:val="DefaultParagraphFont"/>
    <w:link w:val="Header"/>
    <w:uiPriority w:val="99"/>
    <w:rsid w:val="00BD554E"/>
    <w:rPr>
      <w:rFonts w:asciiTheme="minorHAnsi" w:eastAsiaTheme="minorHAnsi" w:hAnsiTheme="minorHAnsi" w:cstheme="minorBidi"/>
      <w:lang w:eastAsia="en-US"/>
    </w:rPr>
  </w:style>
  <w:style w:type="paragraph" w:styleId="Footer">
    <w:name w:val="footer"/>
    <w:basedOn w:val="Normal"/>
    <w:link w:val="FooterChar"/>
    <w:uiPriority w:val="99"/>
    <w:unhideWhenUsed/>
    <w:rsid w:val="00BD554E"/>
    <w:pPr>
      <w:tabs>
        <w:tab w:val="center" w:pos="4320"/>
        <w:tab w:val="right" w:pos="8640"/>
      </w:tabs>
    </w:pPr>
  </w:style>
  <w:style w:type="character" w:customStyle="1" w:styleId="FooterChar">
    <w:name w:val="Footer Char"/>
    <w:basedOn w:val="DefaultParagraphFont"/>
    <w:link w:val="Footer"/>
    <w:uiPriority w:val="99"/>
    <w:rsid w:val="00BD554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7072">
      <w:bodyDiv w:val="1"/>
      <w:marLeft w:val="0"/>
      <w:marRight w:val="0"/>
      <w:marTop w:val="0"/>
      <w:marBottom w:val="0"/>
      <w:divBdr>
        <w:top w:val="none" w:sz="0" w:space="0" w:color="auto"/>
        <w:left w:val="none" w:sz="0" w:space="0" w:color="auto"/>
        <w:bottom w:val="none" w:sz="0" w:space="0" w:color="auto"/>
        <w:right w:val="none" w:sz="0" w:space="0" w:color="auto"/>
      </w:divBdr>
    </w:div>
    <w:div w:id="567106257">
      <w:bodyDiv w:val="1"/>
      <w:marLeft w:val="0"/>
      <w:marRight w:val="0"/>
      <w:marTop w:val="0"/>
      <w:marBottom w:val="0"/>
      <w:divBdr>
        <w:top w:val="none" w:sz="0" w:space="0" w:color="auto"/>
        <w:left w:val="none" w:sz="0" w:space="0" w:color="auto"/>
        <w:bottom w:val="none" w:sz="0" w:space="0" w:color="auto"/>
        <w:right w:val="none" w:sz="0" w:space="0" w:color="auto"/>
      </w:divBdr>
    </w:div>
    <w:div w:id="615864925">
      <w:bodyDiv w:val="1"/>
      <w:marLeft w:val="0"/>
      <w:marRight w:val="0"/>
      <w:marTop w:val="0"/>
      <w:marBottom w:val="0"/>
      <w:divBdr>
        <w:top w:val="none" w:sz="0" w:space="0" w:color="auto"/>
        <w:left w:val="none" w:sz="0" w:space="0" w:color="auto"/>
        <w:bottom w:val="none" w:sz="0" w:space="0" w:color="auto"/>
        <w:right w:val="none" w:sz="0" w:space="0" w:color="auto"/>
      </w:divBdr>
    </w:div>
    <w:div w:id="1175144017">
      <w:bodyDiv w:val="1"/>
      <w:marLeft w:val="0"/>
      <w:marRight w:val="0"/>
      <w:marTop w:val="0"/>
      <w:marBottom w:val="0"/>
      <w:divBdr>
        <w:top w:val="none" w:sz="0" w:space="0" w:color="auto"/>
        <w:left w:val="none" w:sz="0" w:space="0" w:color="auto"/>
        <w:bottom w:val="none" w:sz="0" w:space="0" w:color="auto"/>
        <w:right w:val="none" w:sz="0" w:space="0" w:color="auto"/>
      </w:divBdr>
    </w:div>
    <w:div w:id="1252735618">
      <w:bodyDiv w:val="1"/>
      <w:marLeft w:val="0"/>
      <w:marRight w:val="0"/>
      <w:marTop w:val="0"/>
      <w:marBottom w:val="0"/>
      <w:divBdr>
        <w:top w:val="none" w:sz="0" w:space="0" w:color="auto"/>
        <w:left w:val="none" w:sz="0" w:space="0" w:color="auto"/>
        <w:bottom w:val="none" w:sz="0" w:space="0" w:color="auto"/>
        <w:right w:val="none" w:sz="0" w:space="0" w:color="auto"/>
      </w:divBdr>
    </w:div>
    <w:div w:id="1336806492">
      <w:bodyDiv w:val="1"/>
      <w:marLeft w:val="0"/>
      <w:marRight w:val="0"/>
      <w:marTop w:val="0"/>
      <w:marBottom w:val="0"/>
      <w:divBdr>
        <w:top w:val="none" w:sz="0" w:space="0" w:color="auto"/>
        <w:left w:val="none" w:sz="0" w:space="0" w:color="auto"/>
        <w:bottom w:val="none" w:sz="0" w:space="0" w:color="auto"/>
        <w:right w:val="none" w:sz="0" w:space="0" w:color="auto"/>
      </w:divBdr>
    </w:div>
    <w:div w:id="1399549579">
      <w:bodyDiv w:val="1"/>
      <w:marLeft w:val="0"/>
      <w:marRight w:val="0"/>
      <w:marTop w:val="0"/>
      <w:marBottom w:val="0"/>
      <w:divBdr>
        <w:top w:val="none" w:sz="0" w:space="0" w:color="auto"/>
        <w:left w:val="none" w:sz="0" w:space="0" w:color="auto"/>
        <w:bottom w:val="none" w:sz="0" w:space="0" w:color="auto"/>
        <w:right w:val="none" w:sz="0" w:space="0" w:color="auto"/>
      </w:divBdr>
    </w:div>
    <w:div w:id="1546331172">
      <w:bodyDiv w:val="1"/>
      <w:marLeft w:val="0"/>
      <w:marRight w:val="0"/>
      <w:marTop w:val="0"/>
      <w:marBottom w:val="0"/>
      <w:divBdr>
        <w:top w:val="none" w:sz="0" w:space="0" w:color="auto"/>
        <w:left w:val="none" w:sz="0" w:space="0" w:color="auto"/>
        <w:bottom w:val="none" w:sz="0" w:space="0" w:color="auto"/>
        <w:right w:val="none" w:sz="0" w:space="0" w:color="auto"/>
      </w:divBdr>
    </w:div>
    <w:div w:id="1554580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Stanford</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Zwiers</dc:creator>
  <cp:keywords/>
  <dc:description/>
  <cp:lastModifiedBy>Jeff Alan Zwiers</cp:lastModifiedBy>
  <cp:revision>2</cp:revision>
  <dcterms:created xsi:type="dcterms:W3CDTF">2016-11-30T19:12:00Z</dcterms:created>
  <dcterms:modified xsi:type="dcterms:W3CDTF">2016-11-30T19:12:00Z</dcterms:modified>
</cp:coreProperties>
</file>